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Hannah Arendt</w:t>
      </w:r>
    </w:p>
    <w:p>
      <w:pPr>
        <w:pStyle w:val="Heading2"/>
        <w:jc w:val="center"/>
      </w:pPr>
      <w:r>
        <w:t>Eichmann à Jérusalem (1963)</w:t>
      </w:r>
    </w:p>
    <w:p>
      <w:pPr>
        <w:jc w:val="center"/>
      </w:pPr>
      <w:r>
        <w:t>Compte rendu du procès et méditation sur le rôle du langage dans la négation du crime</w:t>
      </w:r>
    </w:p>
    <w:p/>
    <w:p>
      <w:pPr>
        <w:pStyle w:val="Heading2"/>
      </w:pPr>
      <w:r>
        <w:t>1. Contexte historique et genèse du livre</w:t>
      </w:r>
    </w:p>
    <w:p>
      <w:pPr>
        <w:spacing w:before="120" w:line="360" w:lineRule="auto"/>
      </w:pPr>
      <w:r>
        <w:t>En 1960, les services secrets israéliens capturent Adolf Eichmann en Argentine. Il est jugé à Jérusalem en 1961. Hannah Arendt, philosophe allemande exilée aux États-Unis, assiste au procès en tant que journaliste et publie ses observations dans "The New Yorker", qui deviennent le livre Eichmann à Jérusalem en 1963.</w:t>
      </w:r>
    </w:p>
    <w:p>
      <w:pPr>
        <w:spacing w:before="120" w:line="360" w:lineRule="auto"/>
      </w:pPr>
      <w:r>
        <w:t>Eichmann, coordinateur administratif de la déportation des Juifs européens, représente le "criminel bureaucratique" : celui qui a participé massivement à la Shoah sans être un monstre hystérique, mais un fonctionnaire minutieux.</w:t>
      </w:r>
    </w:p>
    <w:p>
      <w:pPr>
        <w:spacing w:before="120" w:line="360" w:lineRule="auto"/>
      </w:pPr>
      <w:r>
        <w:t>L'ouvrage d'Arendt provoque une controverse immédiate et durable. Certains accusent Arendt de blâmer les victimes, d'insuffisamment condamner Eichmann. Mais son analyse va bien au-delà du procès : elle pose des questions profondes sur la responsabilité morale, le rôle du langage dans le crime, et la nature du mal.</w:t>
      </w:r>
    </w:p>
    <w:p>
      <w:pPr>
        <w:spacing w:before="120" w:line="360" w:lineRule="auto"/>
      </w:pPr>
      <w:r>
        <w:t>Pour notre dossier sur le langage et la tyrannie, Arendt offre une perspective unique : comment un régime criminel utilise le langage administratif pour masquer et perpétuer l'inimaginable.</w:t>
      </w:r>
    </w:p>
    <w:p>
      <w:pPr>
        <w:pStyle w:val="Heading2"/>
      </w:pPr>
      <w:r>
        <w:t>2. La banalité du mal : une rupture conceptuelle</w:t>
      </w:r>
    </w:p>
    <w:p>
      <w:pPr>
        <w:spacing w:before="120" w:line="360" w:lineRule="auto"/>
      </w:pPr>
      <w:r>
        <w:t>Arendt introduit la notion controversée de "banalité du mal". Elle observe que Eichmann n'est pas un monstre tortionnaire, mais un bureaucrate médiocre, sans passion idéologique particulière, incapable de penser de manière autonome.</w:t>
      </w:r>
    </w:p>
    <w:p>
      <w:pPr>
        <w:spacing w:before="120" w:line="360" w:lineRule="auto"/>
      </w:pPr>
      <w:r>
        <w:t>Le "mal banal" ne surgit pas d'une malveillance extraordinaire. Il surgit de l'absence de réflexion, de l'incapacité morale à penser, de la soumission aveugle aux ordres.</w:t>
      </w:r>
    </w:p>
    <w:p>
      <w:pPr>
        <w:spacing w:before="120" w:line="360" w:lineRule="auto"/>
      </w:pPr>
      <w:r>
        <w:t>Arendt ne veut pas dire qu'Eichmann n'est pas responsable. Elle affirme que le crime est d'autant plus grave et d'autant plus courant qu'il n'exige pas de passion criminelle, mais seulement de l'indifférence morale et de l'obéissance.</w:t>
      </w:r>
    </w:p>
    <w:p>
      <w:pPr>
        <w:pStyle w:val="Heading2"/>
      </w:pPr>
      <w:r>
        <w:t>3. Le langage administratif : transformer le crime en gestion</w:t>
      </w:r>
    </w:p>
    <w:p>
      <w:pPr>
        <w:spacing w:before="120" w:line="360" w:lineRule="auto"/>
      </w:pPr>
      <w:r>
        <w:t>Un aspect central du témoignage d'Eichmann est son langage. Il parle constamment en euphémismes administratifs, en formulations bureaucratiques qui éloignent la réalité du crime.</w:t>
      </w:r>
    </w:p>
    <w:p>
      <w:pPr>
        <w:spacing w:before="120"/>
      </w:pPr>
      <w:r>
        <w:t>Exemples :</w:t>
      </w:r>
    </w:p>
    <w:p>
      <w:pPr>
        <w:pStyle w:val="ListBullet"/>
        <w:spacing w:line="360" w:lineRule="auto"/>
      </w:pPr>
      <w:r>
        <w:t>"la solution finale" au lieu de "génocide" ou "assassinat de masse".</w:t>
      </w:r>
    </w:p>
    <w:p>
      <w:pPr>
        <w:pStyle w:val="ListBullet"/>
        <w:spacing w:line="360" w:lineRule="auto"/>
      </w:pPr>
      <w:r>
        <w:t>"processus de relocalisation" au lieu de "déportation forcée".</w:t>
      </w:r>
    </w:p>
    <w:p>
      <w:pPr>
        <w:pStyle w:val="ListBullet"/>
        <w:spacing w:line="360" w:lineRule="auto"/>
      </w:pPr>
      <w:r>
        <w:t>"opération spéciale" au lieu de "massacre".</w:t>
      </w:r>
    </w:p>
    <w:p>
      <w:pPr>
        <w:pStyle w:val="ListBullet"/>
        <w:spacing w:line="360" w:lineRule="auto"/>
      </w:pPr>
      <w:r>
        <w:t>"mise en ordre administratif" au lieu de "vol systématique des biens des victimes".</w:t>
      </w:r>
    </w:p>
    <w:p>
      <w:pPr>
        <w:spacing w:before="120" w:line="360" w:lineRule="auto"/>
      </w:pPr>
      <w:r>
        <w:t>Cette langue transforme des personnes en chiffres, des victimes en "questions à résoudre", la mort en "gestion de population".</w:t>
      </w:r>
    </w:p>
    <w:p>
      <w:pPr>
        <w:spacing w:before="120" w:line="360" w:lineRule="auto"/>
      </w:pPr>
      <w:r>
        <w:t>Arendt observe que ce langage ne trompe pas seulement les auditeurs externes. Il trompe aussi ceux qui le parlent. Eichmann peut sincèrement maintenir qu'il n'a rien fait de mal parce que dans le langage qu'il utilise, il n'a effectué que des tâches administratives.</w:t>
      </w:r>
    </w:p>
    <w:p>
      <w:pPr>
        <w:pStyle w:val="Heading2"/>
      </w:pPr>
      <w:r>
        <w:t>4. L'incapacité à penser : racine de la complicité</w:t>
      </w:r>
    </w:p>
    <w:p>
      <w:pPr>
        <w:spacing w:before="120" w:line="360" w:lineRule="auto"/>
      </w:pPr>
      <w:r>
        <w:t>Arendt remarque qu'Eichmann est incapable de penser à des niveaux d'abstraction. Il vit dans un univers de slogans, de clichés, de formules officielles.</w:t>
      </w:r>
    </w:p>
    <w:p>
      <w:pPr>
        <w:spacing w:before="120" w:line="360" w:lineRule="auto"/>
      </w:pPr>
      <w:r>
        <w:t>Quand on le questionne sur ses actes, il répond avec des platitudes : "J'ai seulement obéi aux ordres." "Tout le monde le faisait." "Je ne savais pas vraiment ce qui se passait."</w:t>
      </w:r>
    </w:p>
    <w:p>
      <w:pPr>
        <w:spacing w:before="120" w:line="360" w:lineRule="auto"/>
      </w:pPr>
      <w:r>
        <w:t>Pour Arendt, cette incapacité à la pensée autonome est à la racine de sa complicité dans le crime. Il n'a jamais vraiment réfléchi aux implications de ses actions. Il a simplement exécuté des ordres en langage administratif.</w:t>
      </w:r>
    </w:p>
    <w:p>
      <w:pPr>
        <w:spacing w:before="120" w:line="360" w:lineRule="auto"/>
      </w:pPr>
      <w:r>
        <w:t>Cette observation est importante : la cécité morale surgit en partie de l'absence de langage critique, de réflexion autonome. Si on vit entièrement dans le langage des slogans et des euphémismes du régime, on peut perdre la capacité à juger moralement.</w:t>
      </w:r>
    </w:p>
    <w:p>
      <w:pPr>
        <w:pStyle w:val="Heading2"/>
      </w:pPr>
      <w:r>
        <w:t>5. La responsabilité malgré l'obéissance : la défense de l'ordre</w:t>
      </w:r>
    </w:p>
    <w:p>
      <w:pPr>
        <w:spacing w:before="120" w:line="360" w:lineRule="auto"/>
      </w:pPr>
      <w:r>
        <w:t>Eichmann défend son inculpation en arguant qu'il ne faisait que suivre les ordres. C'était la loi du régime. Lui désobéir aurait signifié sa propre mort.</w:t>
      </w:r>
    </w:p>
    <w:p>
      <w:pPr>
        <w:spacing w:before="120" w:line="360" w:lineRule="auto"/>
      </w:pPr>
      <w:r>
        <w:t>Arendt ne rejette pas entièrement cet argument. Mais elle insiste : l'existence d'un ordre ne supprime pas la responsabilité morale. On reste responsable même quand on obéit. Et l'obéissance au crime est elle-même un crime.</w:t>
      </w:r>
    </w:p>
    <w:p>
      <w:pPr>
        <w:spacing w:before="120" w:line="360" w:lineRule="auto"/>
      </w:pPr>
      <w:r>
        <w:t>Cela rejoint directement notre thématique du langage : en utilisant le langage du régime, en répétant ses justifications, on participe soi-même au système du mensonge. Le langage n'est jamais neutre ; il est toujours politique.</w:t>
      </w:r>
    </w:p>
    <w:p>
      <w:pPr>
        <w:pStyle w:val="Heading2"/>
      </w:pPr>
      <w:r>
        <w:t>6. Le totalitarisme comme destruction du monde commun</w:t>
      </w:r>
    </w:p>
    <w:p>
      <w:pPr>
        <w:spacing w:before="120" w:line="360" w:lineRule="auto"/>
      </w:pPr>
      <w:r>
        <w:t>Au-delà du procès d'Eichmann, Arendt utilise ce cas pour réfléchir à la nature du totalitarisme. Le totalitarisme ne se contente pas de détruire des personnes physiques. Il détruit le monde commun, cet espace partagé où les êtres humains peuvent agir et parler ensemble.</w:t>
      </w:r>
    </w:p>
    <w:p>
      <w:pPr>
        <w:spacing w:before="120" w:line="360" w:lineRule="auto"/>
      </w:pPr>
      <w:r>
        <w:t>Comment ? En monopolisant le langage public. Si l'État dicte entièrement comment on doit parler et penser, il n'y a plus de monde commun. Il n'y a que la répétition obligatoire de la parole du pouvoir.</w:t>
      </w:r>
    </w:p>
    <w:p>
      <w:pPr>
        <w:spacing w:before="120" w:line="360" w:lineRule="auto"/>
      </w:pPr>
      <w:r>
        <w:t>Le totalitarisme réussit quand personne ne peut plus parler autrement, quand même les pensées sont pensées dans la langue du régime.</w:t>
      </w:r>
    </w:p>
    <w:p>
      <w:pPr>
        <w:pStyle w:val="Heading2"/>
      </w:pPr>
      <w:r>
        <w:t>7. Vérité, mensonge politique et monde partagé</w:t>
      </w:r>
    </w:p>
    <w:p>
      <w:pPr>
        <w:spacing w:before="120"/>
      </w:pPr>
      <w:r>
        <w:t>Arendt revient plus tard sur ces thèmes dans son essai "Vérité et politique" (1967). Elle distingue :</w:t>
      </w:r>
    </w:p>
    <w:p>
      <w:pPr>
        <w:pStyle w:val="ListBullet"/>
        <w:spacing w:line="360" w:lineRule="auto"/>
      </w:pPr>
      <w:r>
        <w:t>La vérité factuelle : ce qui s'est réellement passé, vérifiable par des preuves.</w:t>
      </w:r>
    </w:p>
    <w:p>
      <w:pPr>
        <w:pStyle w:val="ListBullet"/>
        <w:spacing w:line="360" w:lineRule="auto"/>
      </w:pPr>
      <w:r>
        <w:t>L'opinion : la perspective personnelle, toujours contestable.</w:t>
      </w:r>
    </w:p>
    <w:p>
      <w:pPr>
        <w:pStyle w:val="ListBullet"/>
        <w:spacing w:line="360" w:lineRule="auto"/>
      </w:pPr>
      <w:r>
        <w:t>Le mensonge : l'affirmation intentionnelle du contraire de la vérité factuelle.</w:t>
      </w:r>
    </w:p>
    <w:p>
      <w:pPr>
        <w:pStyle w:val="ListBullet"/>
        <w:spacing w:line="360" w:lineRule="auto"/>
      </w:pPr>
      <w:r>
        <w:t>La propagande : l'organisation systématique du mensonge.</w:t>
      </w:r>
    </w:p>
    <w:p>
      <w:pPr>
        <w:spacing w:before="120" w:line="360" w:lineRule="auto"/>
      </w:pPr>
      <w:r>
        <w:t>La vérité factuelle est particulièrement vulnérable. Les opinions peuvent être débattues, mais les faits doivent être reconnus. Or, un régime totalitaire peut contester les faits, les nier, les réécrire, jusqu'à ce que personne ne sache plus ce qui s'est passé.</w:t>
      </w:r>
    </w:p>
    <w:p>
      <w:pPr>
        <w:spacing w:before="120" w:line="360" w:lineRule="auto"/>
      </w:pPr>
      <w:r>
        <w:t>Dans le cas du procès d'Eichmann, la question de la vérité est cruciale : comment établir ce qui s'est réellement passé, quand les archives ont été détruites, quand les témoins sont morts, quand le langage lui-même a été transformé pour dissimuler ?</w:t>
      </w:r>
    </w:p>
    <w:p>
      <w:pPr>
        <w:pStyle w:val="Heading2"/>
      </w:pPr>
      <w:r>
        <w:t>8. Critiques et débats autour de l'analyse d'Arendt</w:t>
      </w:r>
    </w:p>
    <w:p>
      <w:pPr>
        <w:spacing w:before="120"/>
      </w:pPr>
      <w:r>
        <w:t>L'ouvrage d'Arendt a suscité des critiques virulentes :</w:t>
      </w:r>
    </w:p>
    <w:p>
      <w:pPr>
        <w:spacing w:before="120" w:line="360" w:lineRule="auto"/>
      </w:pPr>
      <w:r>
        <w:t>D'abord, son analyse de la "banalité du mal" a été interprétée comme minorisant le crime d'Eichmann. Certains ont cru qu'Arendt le présentait comme une pauvre victime du système.</w:t>
      </w:r>
    </w:p>
    <w:p>
      <w:pPr>
        <w:spacing w:before="120" w:line="360" w:lineRule="auto"/>
      </w:pPr>
      <w:r>
        <w:t>Ensuite, le blâme partiel qu'Arendt adresse aux conseils juifs qui ont coopéré avec les nazis a semblé inacceptable à certains lecteurs.</w:t>
      </w:r>
    </w:p>
    <w:p>
      <w:pPr>
        <w:spacing w:before="120" w:line="360" w:lineRule="auto"/>
      </w:pPr>
      <w:r>
        <w:t>Ces critiques, en partie légitimes, ont obscurci la profondeur de l'analyse d'Arendt sur les mécanismes du totalitarisme et le rôle du langage.</w:t>
      </w:r>
    </w:p>
    <w:p>
      <w:pPr>
        <w:pStyle w:val="Heading2"/>
      </w:pPr>
      <w:r>
        <w:t>9. Pertinence pour le dossier : langage et totalitarisme</w:t>
      </w:r>
    </w:p>
    <w:p>
      <w:pPr>
        <w:spacing w:before="120"/>
      </w:pPr>
      <w:r>
        <w:t>Arendt apporte plusieurs dimensions essentielles à notre dossier :</w:t>
      </w:r>
    </w:p>
    <w:p>
      <w:pPr>
        <w:pStyle w:val="ListBullet"/>
        <w:spacing w:line="360" w:lineRule="auto"/>
      </w:pPr>
      <w:r>
        <w:t>Elle montre comment le langage administratif peut masquer et perpétuer le crime de masse.</w:t>
      </w:r>
    </w:p>
    <w:p>
      <w:pPr>
        <w:pStyle w:val="ListBullet"/>
        <w:spacing w:line="360" w:lineRule="auto"/>
      </w:pPr>
      <w:r>
        <w:t>Elle établit le lien entre incapacité à penser et cécité morale : sans langage critique, on ne peut pas juger moralement.</w:t>
      </w:r>
    </w:p>
    <w:p>
      <w:pPr>
        <w:pStyle w:val="ListBullet"/>
        <w:spacing w:line="360" w:lineRule="auto"/>
      </w:pPr>
      <w:r>
        <w:t>Elle affirme que la responsabilité morale subsiste même sous un régime totalitaire : on ne peut pas se cacher entièrement derrière "l'obéissance".</w:t>
      </w:r>
    </w:p>
    <w:p>
      <w:pPr>
        <w:pStyle w:val="ListBullet"/>
        <w:spacing w:line="360" w:lineRule="auto"/>
      </w:pPr>
      <w:r>
        <w:t>Elle analyse la vulnérabilité de la vérité factuelle face au mensonge politique systématique.</w:t>
      </w:r>
    </w:p>
    <w:p>
      <w:pPr>
        <w:pStyle w:val="ListBullet"/>
        <w:spacing w:line="360" w:lineRule="auto"/>
      </w:pPr>
      <w:r>
        <w:t>Elle propose une vision du totalitarisme comme destruction du monde commun, ce qui passe d'abord par le monopole du langage public.</w:t>
      </w:r>
    </w:p>
    <w:p>
      <w:pPr>
        <w:pStyle w:val="Heading2"/>
      </w:pPr>
      <w:r>
        <w:t>10. Conclusion</w:t>
      </w:r>
    </w:p>
    <w:p>
      <w:pPr>
        <w:spacing w:before="120" w:line="360" w:lineRule="auto"/>
      </w:pPr>
      <w:r>
        <w:t>Eichmann à Jérusalem demeure l'une des plus importantes méditations sur le totalitarisme et ses mécanismes. Par l'étude minutieuse du langage et du mensonge administratif d'Eichmann, Arendt identifie comment les pires crimes peuvent être perpétrés par des gens "ordinaires" qui ont intériorisé le langage de justification du régime.</w:t>
      </w:r>
    </w:p>
    <w:p>
      <w:pPr>
        <w:spacing w:before="120" w:line="360" w:lineRule="auto"/>
      </w:pPr>
      <w:r>
        <w:t>Pour notre dossier sur le langage et la tyrannie, le travail d'Arendt fournit une ressource irremplaçable : elle montre que la domination totalitaire passe d'abord par la capture du langage, par la transformation de la parole en instrument d'oppression.</w:t>
      </w:r>
    </w:p>
    <w:p>
      <w:pPr>
        <w:spacing w:before="120" w:line="360" w:lineRule="auto"/>
      </w:pPr>
      <w:r>
        <w:t>La responsabilité morale, chez Arendt, commence par la capacité à penser et à parler librement. Lui enlever ce pouvoir, c'est lui enlever son humanité.</w:t>
      </w:r>
    </w:p>
    <w:p>
      <w:r>
        <w:br w:type="page"/>
      </w:r>
    </w:p>
    <w:p>
      <w:pPr>
        <w:pStyle w:val="Heading2"/>
      </w:pPr>
      <w:r>
        <w:t>Références</w:t>
      </w:r>
    </w:p>
    <w:p>
      <w:pPr>
        <w:pStyle w:val="ListBullet"/>
        <w:spacing w:line="360" w:lineRule="auto"/>
      </w:pPr>
      <w:r>
        <w:t>Arendt, Hannah. Eichmann à Jérusalem. Gallimard, 1966 pour la traduction française.</w:t>
      </w:r>
    </w:p>
    <w:p>
      <w:pPr>
        <w:pStyle w:val="ListBullet"/>
        <w:spacing w:line="360" w:lineRule="auto"/>
      </w:pPr>
      <w:r>
        <w:t>Arendt, Hannah. "Vérité et politique" dans La Crise de la culture. Pour la théorie arendtienne de la vérité et du mensonge.</w:t>
      </w:r>
    </w:p>
    <w:p>
      <w:pPr>
        <w:pStyle w:val="ListBullet"/>
        <w:spacing w:line="360" w:lineRule="auto"/>
      </w:pPr>
      <w:r>
        <w:t>Arendt, Hannah. Les Origines du totalitarisme. Pour un contexte philosophique plus large.</w:t>
      </w:r>
    </w:p>
    <w:p>
      <w:pPr>
        <w:pStyle w:val="ListBullet"/>
        <w:spacing w:line="360" w:lineRule="auto"/>
      </w:pPr>
      <w:r>
        <w:t>Études critiques : Elisabeth Young-Bruehl, Hannah Arendt: For Love of the World; Seyla Benhabib, The Reluctant Modernism of Hannah Arendt.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