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Pierre Bourdieu</w:t>
      </w:r>
    </w:p>
    <w:p>
      <w:pPr>
        <w:pStyle w:val="Heading2"/>
        <w:jc w:val="center"/>
      </w:pPr>
      <w:r>
        <w:t>Ce que parler veut dire (1982)</w:t>
      </w:r>
    </w:p>
    <w:p>
      <w:pPr>
        <w:jc w:val="center"/>
      </w:pPr>
      <w:r>
        <w:t>L'économie des échanges linguistiques : langage, pouvoir et inégalité sociale</w:t>
      </w:r>
    </w:p>
    <w:p/>
    <w:p>
      <w:pPr>
        <w:pStyle w:val="Heading2"/>
      </w:pPr>
      <w:r>
        <w:t>1. Contexte et ambition sociologique du projet</w:t>
      </w:r>
    </w:p>
    <w:p>
      <w:pPr>
        <w:spacing w:before="120" w:line="360" w:lineRule="auto"/>
      </w:pPr>
      <w:r>
        <w:t>Pierre Bourdieu est un sociologue français majeur. Ce que parler veut dire, publié en 1982, est un recueil d'essais qui applique la sociologie à la langue et à la communication.</w:t>
      </w:r>
    </w:p>
    <w:p>
      <w:pPr>
        <w:spacing w:before="120" w:line="360" w:lineRule="auto"/>
      </w:pPr>
      <w:r>
        <w:t>Bourdieu refuse la vision linguistique traditionnelle qui traite la langue comme un système neutre, abstrait, indépendant du contexte social.</w:t>
      </w:r>
    </w:p>
    <w:p>
      <w:pPr>
        <w:spacing w:before="120" w:line="360" w:lineRule="auto"/>
      </w:pPr>
      <w:r>
        <w:t>Au contraire, Bourdieu affirme que la langue est un instrument social, inséparable des relations de pouvoir. Qui parle, comment on parle, ce qu'on dit : tout cela dépend de la position sociale de l'orateur.</w:t>
      </w:r>
    </w:p>
    <w:p>
      <w:pPr>
        <w:spacing w:before="120" w:line="360" w:lineRule="auto"/>
      </w:pPr>
      <w:r>
        <w:t>Pour notre dossier, Bourdieu offre une sociologie concrète de comment le langage reproduit et renforce les inégalités sociales.</w:t>
      </w:r>
    </w:p>
    <w:p>
      <w:pPr>
        <w:pStyle w:val="Heading2"/>
      </w:pPr>
      <w:r>
        <w:t>2. Le capital linguistique : concept central</w:t>
      </w:r>
    </w:p>
    <w:p>
      <w:pPr>
        <w:spacing w:before="120" w:line="360" w:lineRule="auto"/>
      </w:pPr>
      <w:r>
        <w:t>Bourdieu introduit l'idée de capital linguistique. Comme on dispose d'un capital économique (argent), on dispose d'un capital linguistique.</w:t>
      </w:r>
    </w:p>
    <w:p>
      <w:pPr>
        <w:spacing w:before="120"/>
      </w:pPr>
      <w:r>
        <w:t>Le capital linguistique inclut :</w:t>
      </w:r>
    </w:p>
    <w:p>
      <w:pPr>
        <w:pStyle w:val="ListBullet"/>
        <w:spacing w:line="360" w:lineRule="auto"/>
      </w:pPr>
      <w:r>
        <w:t>La maîtrise de la langue académique, de la langue correcte.</w:t>
      </w:r>
    </w:p>
    <w:p>
      <w:pPr>
        <w:pStyle w:val="ListBullet"/>
        <w:spacing w:line="360" w:lineRule="auto"/>
      </w:pPr>
      <w:r>
        <w:t>L'accent : qui parle avec l'accent prestigieux sera écouté différemment.</w:t>
      </w:r>
    </w:p>
    <w:p>
      <w:pPr>
        <w:pStyle w:val="ListBullet"/>
        <w:spacing w:line="360" w:lineRule="auto"/>
      </w:pPr>
      <w:r>
        <w:t>Le lexique : qui dispose d'un vocabulaire riche peut s'exprimer de manière plus persuasive.</w:t>
      </w:r>
    </w:p>
    <w:p>
      <w:pPr>
        <w:pStyle w:val="ListBullet"/>
        <w:spacing w:line="360" w:lineRule="auto"/>
      </w:pPr>
      <w:r>
        <w:t>La rhétorique : qui sait comment articuler un argument de manière persuasive possède plus de pouvoir.</w:t>
      </w:r>
    </w:p>
    <w:p>
      <w:pPr>
        <w:pStyle w:val="ListBullet"/>
        <w:spacing w:line="360" w:lineRule="auto"/>
      </w:pPr>
      <w:r>
        <w:t>La légitimité : qui est autorisé à parler sera écouté différemment.</w:t>
      </w:r>
    </w:p>
    <w:p>
      <w:pPr>
        <w:spacing w:before="120" w:line="360" w:lineRule="auto"/>
      </w:pPr>
      <w:r>
        <w:t>Le capital linguistique n'est pas distribué également. Ceux de familles cultivées, éduquées, accumulant du capital culturel, disposent de plus de capital linguistique.</w:t>
      </w:r>
    </w:p>
    <w:p>
      <w:pPr>
        <w:pStyle w:val="Heading2"/>
      </w:pPr>
      <w:r>
        <w:t>3. Comment le langage reproduit les inégalités sociales</w:t>
      </w:r>
    </w:p>
    <w:p>
      <w:pPr>
        <w:spacing w:before="120" w:line="360" w:lineRule="auto"/>
      </w:pPr>
      <w:r>
        <w:t>Un argument majeur de Bourdieu : le système éducatif et linguistique reproduit les inégalités sociales.</w:t>
      </w:r>
    </w:p>
    <w:p>
      <w:pPr>
        <w:spacing w:before="120" w:line="360" w:lineRule="auto"/>
      </w:pPr>
      <w:r>
        <w:t>L'école enseigne la bonne langue, la langue académique. Mais les enfants de familles cultivées la maîtrisent déjà en arrivant à l'école. Les enfants des classes populaires doivent l'apprendre comme une langue étrangère.</w:t>
      </w:r>
    </w:p>
    <w:p>
      <w:pPr>
        <w:spacing w:before="120" w:line="360" w:lineRule="auto"/>
      </w:pPr>
      <w:r>
        <w:t>L'enfant de la classe populaire qui parle mal, qui n'utilise pas le bon vocabulaire, qui a le mauvais accent, est évalué comme moins intelligent. Ses déficiences linguistiques sont interprétées comme déficiences cognitives.</w:t>
      </w:r>
    </w:p>
    <w:p>
      <w:pPr>
        <w:spacing w:before="120" w:line="360" w:lineRule="auto"/>
      </w:pPr>
      <w:r>
        <w:t>Le résultat : les inégalités sociales sont maintenues et légitimées. On fait croire que les différences sont naturelles, individuelles, quand en réalité elles reflètent des inégalités sociales.</w:t>
      </w:r>
    </w:p>
    <w:p>
      <w:pPr>
        <w:pStyle w:val="Heading2"/>
      </w:pPr>
      <w:r>
        <w:t>4. Qui a le droit de parler ? La légitimité linguistique</w:t>
      </w:r>
    </w:p>
    <w:p>
      <w:pPr>
        <w:spacing w:before="120" w:line="360" w:lineRule="auto"/>
      </w:pPr>
      <w:r>
        <w:t>Bourdieu observe que ce n'est pas simplement ce qu'on dit qui compte. C'est aussi qui le dit.</w:t>
      </w:r>
    </w:p>
    <w:p>
      <w:pPr>
        <w:spacing w:before="120" w:line="360" w:lineRule="auto"/>
      </w:pPr>
      <w:r>
        <w:t>La même énoncé, dit par un professeur prestigieux ou par un ouvrier, n'aura pas le même effet. L'un dispose de l'autorité linguistique, l'autre non.</w:t>
      </w:r>
    </w:p>
    <w:p>
      <w:pPr>
        <w:spacing w:before="120" w:line="360" w:lineRule="auto"/>
      </w:pPr>
      <w:r>
        <w:t>Cette autorité est en partie donnée par l'institution : l'académien, le juge, le professeur parlent avec l'autorité de leur position. En partie elle est acquise : celui qui maîtrise la bonne langue est écouté comme ayant quelque chose à dire.</w:t>
      </w:r>
    </w:p>
    <w:p>
      <w:pPr>
        <w:spacing w:before="120" w:line="360" w:lineRule="auto"/>
      </w:pPr>
      <w:r>
        <w:t>La politique en est une illustration : les candidats les plus élégants linguistiquement sont souvent plus persuasifs que ceux qui proposent des idées plus radicales mais énoncées maladroitement.</w:t>
      </w:r>
    </w:p>
    <w:p>
      <w:pPr>
        <w:pStyle w:val="Heading2"/>
      </w:pPr>
      <w:r>
        <w:t>5. L'ordre du discours : structures et hiérarchies</w:t>
      </w:r>
    </w:p>
    <w:p>
      <w:pPr>
        <w:spacing w:before="120" w:line="360" w:lineRule="auto"/>
      </w:pPr>
      <w:r>
        <w:t>Bourdieu analyse les situations où la parole est donnée ou refusée : une réunion de classe, une assemblée publique, une interview.</w:t>
      </w:r>
    </w:p>
    <w:p>
      <w:pPr>
        <w:spacing w:before="120" w:line="360" w:lineRule="auto"/>
      </w:pPr>
      <w:r>
        <w:t>Il observe que la parole n'est jamais également distribuée. Certains parlent beaucoup, d'autres peu. Ceux qui parlent peu sont généralement ceux avec moins de capital social et culturel.</w:t>
      </w:r>
    </w:p>
    <w:p>
      <w:pPr>
        <w:spacing w:before="120" w:line="360" w:lineRule="auto"/>
      </w:pPr>
      <w:r>
        <w:t>Les mécanismes sont subtils : ce n'est pas qu'on interdit explicitement à quelqu'un de parler. C'est que les conditions ne sont pas créées pour qu'il puisse parler. Son accent est moqué, ses formulations sont jugées inélégantes, ses idées sont minimisées.</w:t>
      </w:r>
    </w:p>
    <w:p>
      <w:pPr>
        <w:pStyle w:val="Heading2"/>
      </w:pPr>
      <w:r>
        <w:t>6. La violence symbolique : dominer par les mots</w:t>
      </w:r>
    </w:p>
    <w:p>
      <w:pPr>
        <w:spacing w:before="120" w:line="360" w:lineRule="auto"/>
      </w:pPr>
      <w:r>
        <w:t>Bourdieu introduit le concept de violence symbolique : la domination exercée non pas par la force physique, mais par les symboles, dont notamment le langage.</w:t>
      </w:r>
    </w:p>
    <w:p>
      <w:pPr>
        <w:spacing w:before="120" w:line="360" w:lineRule="auto"/>
      </w:pPr>
      <w:r>
        <w:t>La violence symbolique est particulièrement efficace parce qu'elle est invisible. Elle n'apparaît pas comme domination. Elle apparaît comme naturelle, juste, légitime.</w:t>
      </w:r>
    </w:p>
    <w:p>
      <w:pPr>
        <w:spacing w:before="120" w:line="360" w:lineRule="auto"/>
      </w:pPr>
      <w:r>
        <w:t>Un groupe social dominant impose sa vision du monde, son langage, ses normes, et les fait accepter par les autres groupes comme s'ils étaient les normes naturelles, universelles.</w:t>
      </w:r>
    </w:p>
    <w:p>
      <w:pPr>
        <w:spacing w:before="120" w:line="360" w:lineRule="auto"/>
      </w:pPr>
      <w:r>
        <w:t>Le langage est l'instrument par excellence de cette violence symbolique : ce qu'on dit, comment on le dit, ce qu'on ne peut pas dire. Tout cela exerce une domination.</w:t>
      </w:r>
    </w:p>
    <w:p>
      <w:pPr>
        <w:pStyle w:val="Heading2"/>
      </w:pPr>
      <w:r>
        <w:t>7. L'échange linguistique comme marché</w:t>
      </w:r>
    </w:p>
    <w:p>
      <w:pPr>
        <w:spacing w:before="120" w:line="360" w:lineRule="auto"/>
      </w:pPr>
      <w:r>
        <w:t>Bourdieu développe une économie des échanges linguistiques : il traite la parole comme un marché où s'échangent les énoncés.</w:t>
      </w:r>
    </w:p>
    <w:p>
      <w:pPr>
        <w:spacing w:before="120" w:line="360" w:lineRule="auto"/>
      </w:pPr>
      <w:r>
        <w:t>Dans ce marché, certaines énoncés ont plus de valeur que d'autres. Les énoncés de celui avec plus de capital symbolique valent plus. Ceux du groupe dominé valent moins.</w:t>
      </w:r>
    </w:p>
    <w:p>
      <w:pPr>
        <w:spacing w:before="120" w:line="360" w:lineRule="auto"/>
      </w:pPr>
      <w:r>
        <w:t>Cela produit une dynamique : les dominés acceptent que leurs paroles aient moins de valeur. Ils se taisent, ou utilisent le langage du groupe dominant pour être écoutés.</w:t>
      </w:r>
    </w:p>
    <w:p>
      <w:pPr>
        <w:pStyle w:val="Heading2"/>
      </w:pPr>
      <w:r>
        <w:t>8. Comment la langue reproduit l'ordre social</w:t>
      </w:r>
    </w:p>
    <w:p>
      <w:pPr>
        <w:spacing w:before="120"/>
      </w:pPr>
      <w:r>
        <w:t>Bourdieu montre comment le système linguistique reproduit les rapports de classe :</w:t>
      </w:r>
    </w:p>
    <w:p>
      <w:pPr>
        <w:pStyle w:val="ListBullet"/>
        <w:spacing w:line="360" w:lineRule="auto"/>
      </w:pPr>
      <w:r>
        <w:t>L'école valorise la bonne langue, celle du groupe dominant, ce qui avantage les enfants du groupe dominant.</w:t>
      </w:r>
    </w:p>
    <w:p>
      <w:pPr>
        <w:pStyle w:val="ListBullet"/>
        <w:spacing w:line="360" w:lineRule="auto"/>
      </w:pPr>
      <w:r>
        <w:t>Les emplois prestigieux exigent une maîtrise de cette bonne langue, ce qui perpétue l'exclusion des dominés.</w:t>
      </w:r>
    </w:p>
    <w:p>
      <w:pPr>
        <w:pStyle w:val="ListBullet"/>
        <w:spacing w:line="360" w:lineRule="auto"/>
      </w:pPr>
      <w:r>
        <w:t>Les dominés intériorisent le jugement que leur langue est mauvaise, ce qui crée une domination consentie.</w:t>
      </w:r>
    </w:p>
    <w:p>
      <w:pPr>
        <w:pStyle w:val="ListBullet"/>
        <w:spacing w:line="360" w:lineRule="auto"/>
      </w:pPr>
      <w:r>
        <w:t>Les institutions du savoir et du pouvoir parlent la langue dominante, ce qui renforce son prestige.</w:t>
      </w:r>
    </w:p>
    <w:p>
      <w:pPr>
        <w:pStyle w:val="Heading2"/>
      </w:pPr>
      <w:r>
        <w:t>9. Pertinence pour le dossier : langage et tyrannie</w:t>
      </w:r>
    </w:p>
    <w:p>
      <w:pPr>
        <w:spacing w:before="120"/>
      </w:pPr>
      <w:r>
        <w:t>Bourdieu apporte une dimension essentielle :</w:t>
      </w:r>
    </w:p>
    <w:p>
      <w:pPr>
        <w:pStyle w:val="ListBullet"/>
        <w:spacing w:line="360" w:lineRule="auto"/>
      </w:pPr>
      <w:r>
        <w:t>Il montre que la domination linguistique existe aussi dans les sociétés libres et démocratiques.</w:t>
      </w:r>
    </w:p>
    <w:p>
      <w:pPr>
        <w:pStyle w:val="ListBullet"/>
        <w:spacing w:line="360" w:lineRule="auto"/>
      </w:pPr>
      <w:r>
        <w:t>Il établit le lien entre langue, classe sociale et reproduction des inégalités.</w:t>
      </w:r>
    </w:p>
    <w:p>
      <w:pPr>
        <w:pStyle w:val="ListBullet"/>
        <w:spacing w:line="360" w:lineRule="auto"/>
      </w:pPr>
      <w:r>
        <w:t>Il affirme que ce n'est pas seulement ce qu'on dit qui importe, mais qui dit et avec quelle autorité.</w:t>
      </w:r>
    </w:p>
    <w:p>
      <w:pPr>
        <w:pStyle w:val="ListBullet"/>
        <w:spacing w:line="360" w:lineRule="auto"/>
      </w:pPr>
      <w:r>
        <w:t>Il analyse la violence symbolique : domination invisible, consentie, par le langage.</w:t>
      </w:r>
    </w:p>
    <w:p>
      <w:pPr>
        <w:pStyle w:val="ListBullet"/>
        <w:spacing w:line="360" w:lineRule="auto"/>
      </w:pPr>
      <w:r>
        <w:t>Il offre une sociologie concrète de comment les inégalités sociales sont intégrées dans le langage.</w:t>
      </w:r>
    </w:p>
    <w:p>
      <w:pPr>
        <w:pStyle w:val="Heading2"/>
      </w:pPr>
      <w:r>
        <w:t>10. Conclusion</w:t>
      </w:r>
    </w:p>
    <w:p>
      <w:pPr>
        <w:spacing w:before="120" w:line="360" w:lineRule="auto"/>
      </w:pPr>
      <w:r>
        <w:t>Ce que parler veut dire demeure une intervention sociologique majeure. Bourdieu y établit que la langue n'est jamais neutre, mais toujours investie de relations sociales de pouvoir.</w:t>
      </w:r>
    </w:p>
    <w:p>
      <w:pPr>
        <w:spacing w:before="120" w:line="360" w:lineRule="auto"/>
      </w:pPr>
      <w:r>
        <w:t>Pour notre dossier sur le langage et la tyrannie, l'apport de Bourdieu est crucial : montrer que la domination par le langage n'est pas réservée aux régimes totalitaires, mais qu'elle opère aussi dans les sociétés d'apparence libérale.</w:t>
      </w:r>
    </w:p>
    <w:p>
      <w:pPr>
        <w:spacing w:before="120" w:line="360" w:lineRule="auto"/>
      </w:pPr>
      <w:r>
        <w:t>La violence symbolique, la domination linguistique, la reproduction des inégalités : ce sont des phénomènes constants de toute vie sociale.</w:t>
      </w:r>
    </w:p>
    <w:p>
      <w:r>
        <w:br w:type="page"/>
      </w:r>
    </w:p>
    <w:p>
      <w:pPr>
        <w:pStyle w:val="Heading2"/>
      </w:pPr>
      <w:r>
        <w:t>Références</w:t>
      </w:r>
    </w:p>
    <w:p>
      <w:pPr>
        <w:pStyle w:val="ListBullet"/>
        <w:spacing w:line="360" w:lineRule="auto"/>
      </w:pPr>
      <w:r>
        <w:t>Bourdieu, Pierre. Ce que parler veut dire. Éditions Fayard, 1982.</w:t>
      </w:r>
    </w:p>
    <w:p>
      <w:pPr>
        <w:pStyle w:val="ListBullet"/>
        <w:spacing w:line="360" w:lineRule="auto"/>
      </w:pPr>
      <w:r>
        <w:t>Bourdieu, Pierre. La Distinction. Pour une compréhension du capital culturel et de ses effets.</w:t>
      </w:r>
    </w:p>
    <w:p>
      <w:pPr>
        <w:pStyle w:val="ListBullet"/>
        <w:spacing w:line="360" w:lineRule="auto"/>
      </w:pPr>
      <w:r>
        <w:t>Bourdieu, Pierre. Raisons pratiques. Pour une théorie plus générale.</w:t>
      </w:r>
    </w:p>
    <w:p>
      <w:pPr>
        <w:pStyle w:val="ListBullet"/>
        <w:spacing w:line="360" w:lineRule="auto"/>
      </w:pPr>
      <w:r>
        <w:t>Études critiques : Loïc Wacquant, Penser avec Bourdieu.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